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污水厂曝气优化是否真正减排</w:t>
      </w:r>
    </w:p>
    <w:p>
      <w:r>
        <w:t>个人项目说明  十二周自主研究</w:t>
      </w:r>
    </w:p>
    <w:p>
      <w:r>
        <w:t>三座污水厂的运营方希望判断是否值得推广低溶解氧曝气运行。请研究降低曝气强度在什么条件下能够减少温室气体排放，同时满足本项目的出水目标，并提出有证据支持的运行或后续验证建议。</w:t>
      </w:r>
    </w:p>
    <w:p>
      <w:r>
        <w:t>项目持续十二周。研究问题的具体界定、文献阅读、方法选择、验证与时间安排由你决定；可以与 Agent 全程协作。老师不规定统一算法、模型或每周学习步骤。</w:t>
      </w:r>
    </w:p>
    <w:p>
      <w:pPr>
        <w:pStyle w:val="Heading1"/>
      </w:pPr>
      <w:r>
        <w:t>研究起点与材料</w:t>
      </w:r>
    </w:p>
    <w:p>
      <w:r>
        <w:t>配套 aeration-research-data.zip 包含三座虚构厂两年的日运行数据、部分日期的 24 小时 N2O 监测估计、运行变更记录和参数说明。数据是教学合成数据，不是经校准的过程模拟或真实工厂记录。</w:t>
      </w:r>
    </w:p>
    <w:p>
      <w:r>
        <w:t>P01、P02 在不同时间降低 DO 设定，P03 未开展试点。试点不是随机分配，P01 还同期更换鼓风机；N2O 有定期监测和高氨氮时追加监测。资料能支持怎样的比较，需要研究者判断。</w:t>
      </w:r>
    </w:p>
    <w:p>
      <w:r>
        <w:t>监测文件的排放质量以 N2O-N 计；测量敏感性端点不是置信区间。电网因子是课程情境假设。字段、单位、监测选择及参数来源均见数据说明。</w:t>
      </w:r>
    </w:p>
    <w:p>
      <w:pPr>
        <w:pStyle w:val="Heading1"/>
      </w:pPr>
      <w:r>
        <w:t>最终要回答的问题</w:t>
      </w:r>
    </w:p>
    <w:p>
      <w:r>
        <w:t>在什么工况和核算边界下，你支持或不支持推广？用电变化、N2O 排放和出水表现怎样影响判断？如何区分运行策略的影响与水温、进水负荷、设备变更等其他解释？</w:t>
      </w:r>
    </w:p>
    <w:p>
      <w:r>
        <w:t>运行目标为至少 95% 的有效日同时满足氨氮不高于 3 mg/L、总氮不高于 12 mg/L。这是教学项目目标，不代表法定标准；评价时段与工况范围需说明。</w:t>
      </w:r>
    </w:p>
    <w:p>
      <w:r>
        <w:t>最终可提出有条件的运行建议，也可论证现有证据不足以支持推广，并提出能区分不同解释的验证方案。核算遗漏项的影响、结论适用范围和不确定性必须得到解释。</w:t>
      </w:r>
    </w:p>
    <w:p>
      <w:pPr>
        <w:pStyle w:val="Title"/>
        <w:pageBreakBefore/>
      </w:pPr>
      <w:r>
        <w:t>成果提交与研究答辩</w:t>
      </w:r>
    </w:p>
    <w:p>
      <w:pPr>
        <w:pStyle w:val="Heading1"/>
      </w:pPr>
      <w:r>
        <w:t>提交一份可核查的研究成果</w:t>
      </w:r>
    </w:p>
    <w:p>
      <w:r>
        <w:t>研究报告：说明具体问题、相关研究与自己的判断、方法及选择依据、结果、验证、不确定性和建议。无需证明低 DO 一定减排，结论由证据决定。</w:t>
      </w:r>
    </w:p>
    <w:p>
      <w:r>
        <w:t>可复现的分析材料：数据处理说明、代码或计算模型、运行说明、关键图表与验证结果；标明文献和参数来源。老师应能追溯关键结论，不要求完整聊天记录或每日学习日志。</w:t>
      </w:r>
    </w:p>
    <w:p>
      <w:r>
        <w:t>核算范围：明确计入哪些排放及其比较口径。只核算曝气用电与生物处理段 N2O 时，说明外加碳源、污泥、CH4 或受纳水体等缺项对结论的影响，避免把局部结果称为全厂净减排。</w:t>
      </w:r>
    </w:p>
    <w:p>
      <w:pPr>
        <w:pStyle w:val="Heading1"/>
      </w:pPr>
      <w:r>
        <w:t>参加一次个人答辩</w:t>
      </w:r>
    </w:p>
    <w:p>
      <w:r>
        <w:t>建议每人 30 分钟：10 分钟展示，20 分钟交流。请准备说明：为什么选择这种方法，结果得到哪些独立检查，其他解释怎样处理，改变关键假设后结论还是否成立。</w:t>
      </w:r>
    </w:p>
    <w:p>
      <w:r>
        <w:t>可以查阅文献、使用代码和计算工具，也可以请 AI 协助现场核查；你需要解释工具输出、回应追问。教师结合研究成果和答辩评价，不按 AI 使用量或模型复杂程度评分。</w:t>
      </w:r>
    </w:p>
    <w:p>
      <w:r>
        <w:t>评价关注研究问题是否清楚、证据与方法是否匹配、分析能否复现、验证是否有说服力，以及结论和建议是否尊重证据的范围。</w:t>
      </w:r>
    </w:p>
    <w:p>
      <w:pPr>
        <w:pStyle w:val="Heading1"/>
      </w:pPr>
      <w:r>
        <w:t>自主安排与教师支持</w:t>
      </w:r>
    </w:p>
    <w:p>
      <w:r>
        <w:t>默认只安排最终提交与答辩。学生可以随时带着问题向老师求助；老师也可以提前约定少量中期交流或阶段考核，了解已有成果、困难和下一步打算，研究方法仍由学生选择。</w:t>
      </w:r>
    </w:p>
    <w:p>
      <w:r>
        <w:t>研究起点包括 IPCC 2019 废水核算章节、IPCC AR6 GWP 参数，以及 Water Research 2022 年关于曝气节能与 N2O 权衡的研究。完整链接见数据包；学生自主扩展文献并判断适用性。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 w:before="0"/>
    </w:pPr>
    <w:rPr>
      <w:rFonts w:ascii="Arial Unicode MS" w:hAnsi="Arial Unicode MS" w:eastAsia="Arial Unicode MS" w:cs="Arial Unicode M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76" w:lineRule="auto"/>
      <w:outlineLvl w:val="0"/>
    </w:pPr>
    <w:rPr>
      <w:rFonts w:ascii="Arial Unicode MS" w:hAnsi="Arial Unicode MS" w:eastAsia="Arial Unicode MS" w:cs="Arial Unicode M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 w:before="0"/>
      <w:contextualSpacing/>
    </w:pPr>
    <w:rPr>
      <w:rFonts w:ascii="Arial Unicode MS" w:hAnsi="Arial Unicode MS" w:eastAsia="Arial Unicode MS" w:cs="Arial Unicode MS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污水厂曝气优化是否真正减排</dc:title>
  <dc:subject>自主项目与成果答辩</dc:subject>
  <dc:creator>Edu Next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